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4A67DDA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313F4">
        <w:rPr>
          <w:rFonts w:ascii="Corbel" w:hAnsi="Corbel"/>
          <w:b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417D4B3" w14:textId="182FACB6" w:rsidR="0085747A" w:rsidRDefault="00445970" w:rsidP="00C313F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C313F4">
        <w:rPr>
          <w:rFonts w:ascii="Corbel" w:hAnsi="Corbel"/>
          <w:sz w:val="20"/>
          <w:szCs w:val="20"/>
        </w:rPr>
        <w:t>2026/2027</w:t>
      </w:r>
    </w:p>
    <w:p w14:paraId="6E33B56B" w14:textId="77777777" w:rsidR="00C313F4" w:rsidRPr="00B169DF" w:rsidRDefault="00C313F4" w:rsidP="00C313F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2C1D98E9" w:rsidR="0085747A" w:rsidRPr="00B169DF" w:rsidRDefault="00C31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Rachunek kosztów i controlling </w:t>
            </w:r>
          </w:p>
        </w:tc>
      </w:tr>
      <w:tr w:rsidR="0085747A" w:rsidRPr="00B169DF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295B009C" w:rsidR="0085747A" w:rsidRPr="00B169DF" w:rsidRDefault="00C31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13F4">
              <w:rPr>
                <w:rFonts w:ascii="Corbel" w:hAnsi="Corbel"/>
                <w:b w:val="0"/>
                <w:sz w:val="24"/>
                <w:szCs w:val="24"/>
              </w:rPr>
              <w:t>FiR_I_B.4</w:t>
            </w:r>
          </w:p>
        </w:tc>
      </w:tr>
      <w:tr w:rsidR="0085747A" w:rsidRPr="00B169DF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B169DF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72CC94C6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747A" w:rsidRPr="00B169DF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474EF7B2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B406C0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B169DF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7DEE1C12" w:rsidR="0085747A" w:rsidRPr="00B169DF" w:rsidRDefault="00C31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85747A" w:rsidRPr="00B169DF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29EFE11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4AD668AC" w:rsidR="0085747A" w:rsidRPr="00B169DF" w:rsidRDefault="009E38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313F4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B169DF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74360F59" w:rsidR="0085747A" w:rsidRPr="00B169DF" w:rsidRDefault="00C31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/ 3</w:t>
            </w:r>
          </w:p>
        </w:tc>
      </w:tr>
      <w:tr w:rsidR="0085747A" w:rsidRPr="00B169DF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2740144A" w:rsidR="0085747A" w:rsidRPr="00B169DF" w:rsidRDefault="00C31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B169DF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923D7D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69DF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6EEC25A8" w:rsidR="0085747A" w:rsidRPr="00B169DF" w:rsidRDefault="00EB74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70181">
              <w:rPr>
                <w:rFonts w:ascii="Corbel" w:hAnsi="Corbel"/>
                <w:b w:val="0"/>
                <w:sz w:val="24"/>
                <w:szCs w:val="24"/>
              </w:rPr>
              <w:t xml:space="preserve">r Ewelina Rabiej </w:t>
            </w:r>
          </w:p>
        </w:tc>
      </w:tr>
      <w:tr w:rsidR="0085747A" w:rsidRPr="00B169DF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7774A64" w14:textId="2A1D4F69" w:rsidR="0085747A" w:rsidRDefault="00EB7433" w:rsidP="00EB7433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70181">
              <w:rPr>
                <w:rFonts w:ascii="Corbel" w:hAnsi="Corbel"/>
                <w:b w:val="0"/>
                <w:sz w:val="24"/>
                <w:szCs w:val="24"/>
              </w:rPr>
              <w:t xml:space="preserve">r Ewelina Rabiej </w:t>
            </w:r>
          </w:p>
          <w:p w14:paraId="1A747F6A" w14:textId="560ED3FB" w:rsidR="00EB7433" w:rsidRPr="00B169DF" w:rsidRDefault="00EB7433" w:rsidP="009E387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Dawid Bieńko 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C313F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C313F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1681D53C" w:rsidR="00015B8F" w:rsidRPr="00B169DF" w:rsidRDefault="00C313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739C34C2" w:rsidR="00015B8F" w:rsidRPr="00B169DF" w:rsidRDefault="009E387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1E29E501" w:rsidR="00015B8F" w:rsidRPr="00B169DF" w:rsidRDefault="009E387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3B5596AD" w:rsidR="00015B8F" w:rsidRPr="00B169DF" w:rsidRDefault="0047018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07F7B00" w:rsidR="0085747A" w:rsidRPr="00B169DF" w:rsidRDefault="00C313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7DD973" w14:textId="77BCF209" w:rsidR="00E960BB" w:rsidRDefault="00C313F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 </w:t>
      </w:r>
    </w:p>
    <w:p w14:paraId="20C5E853" w14:textId="77777777" w:rsidR="00C313F4" w:rsidRDefault="00C313F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15D02B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3418F064" w14:textId="77777777" w:rsidTr="00646C0D">
        <w:tc>
          <w:tcPr>
            <w:tcW w:w="9670" w:type="dxa"/>
          </w:tcPr>
          <w:p w14:paraId="50DFC86D" w14:textId="77777777" w:rsidR="00B406C0" w:rsidRPr="00933930" w:rsidRDefault="00B406C0" w:rsidP="00646C0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rachunkowości.</w:t>
            </w:r>
          </w:p>
        </w:tc>
      </w:tr>
    </w:tbl>
    <w:p w14:paraId="3BCAEA4B" w14:textId="77777777" w:rsidR="00B406C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</w:p>
    <w:p w14:paraId="728B2166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</w:p>
    <w:p w14:paraId="5E8D444F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szCs w:val="24"/>
        </w:rPr>
        <w:lastRenderedPageBreak/>
        <w:t>3.cele, efekty uczenia się , treści Programowe i stosowane metody Dydaktyczne</w:t>
      </w:r>
    </w:p>
    <w:p w14:paraId="6C826715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</w:p>
    <w:p w14:paraId="61B98F68" w14:textId="77777777" w:rsidR="00B406C0" w:rsidRPr="00933930" w:rsidRDefault="00B406C0" w:rsidP="00B406C0">
      <w:pPr>
        <w:pStyle w:val="Podpunkty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>3.1 Cele przedmiotu</w:t>
      </w:r>
    </w:p>
    <w:p w14:paraId="26BF6F83" w14:textId="77777777" w:rsidR="00B406C0" w:rsidRPr="00933930" w:rsidRDefault="00B406C0" w:rsidP="00B406C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B406C0" w:rsidRPr="00933930" w14:paraId="11494396" w14:textId="77777777" w:rsidTr="00646C0D">
        <w:tc>
          <w:tcPr>
            <w:tcW w:w="841" w:type="dxa"/>
            <w:vAlign w:val="center"/>
          </w:tcPr>
          <w:p w14:paraId="1925A931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54D883E8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Przekazanie podstawowej wiedzy z zakresu rachunku kosztów i controllingu. </w:t>
            </w:r>
          </w:p>
        </w:tc>
      </w:tr>
      <w:tr w:rsidR="00B406C0" w:rsidRPr="00933930" w14:paraId="1730F458" w14:textId="77777777" w:rsidTr="00646C0D">
        <w:tc>
          <w:tcPr>
            <w:tcW w:w="841" w:type="dxa"/>
            <w:vAlign w:val="center"/>
          </w:tcPr>
          <w:p w14:paraId="42B27EF9" w14:textId="77777777" w:rsidR="00B406C0" w:rsidRPr="00933930" w:rsidRDefault="00B406C0" w:rsidP="00646C0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54BDFA1C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Wypracowanie umiejętności wykorzystania metod właściwych dla rachunku kosztów oraz samodzielnego, twórczego myślenia i podejmowania decyzji na bazie informacji kosztowych.</w:t>
            </w:r>
          </w:p>
        </w:tc>
      </w:tr>
      <w:tr w:rsidR="00B406C0" w:rsidRPr="00933930" w14:paraId="6EE24615" w14:textId="77777777" w:rsidTr="00646C0D">
        <w:tc>
          <w:tcPr>
            <w:tcW w:w="841" w:type="dxa"/>
            <w:vAlign w:val="center"/>
          </w:tcPr>
          <w:p w14:paraId="4C1A8439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304F57A6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Motywowanie do przyjmowania aktywnej postawy, formułowania własnych ocen i poglądów w obszarze pomiaru, wyceny i ewidencji kosztów i zarządzania nimi.</w:t>
            </w:r>
          </w:p>
        </w:tc>
      </w:tr>
    </w:tbl>
    <w:p w14:paraId="79A7781B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B793FA" w14:textId="77777777" w:rsidR="00B406C0" w:rsidRPr="00933930" w:rsidRDefault="00B406C0" w:rsidP="00B406C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>3.2 Efekty uczenia się dla przedmiotu</w:t>
      </w:r>
    </w:p>
    <w:p w14:paraId="25B4B484" w14:textId="77777777" w:rsidR="00B406C0" w:rsidRPr="00933930" w:rsidRDefault="00B406C0" w:rsidP="00B406C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B406C0" w:rsidRPr="00933930" w14:paraId="29FFE92D" w14:textId="77777777" w:rsidTr="00646C0D">
        <w:tc>
          <w:tcPr>
            <w:tcW w:w="1681" w:type="dxa"/>
            <w:vAlign w:val="center"/>
          </w:tcPr>
          <w:p w14:paraId="207DE580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smallCaps w:val="0"/>
                <w:szCs w:val="24"/>
              </w:rPr>
              <w:t>EK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18DA2629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03F6B164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3393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406C0" w:rsidRPr="00933930" w14:paraId="465BCE3A" w14:textId="77777777" w:rsidTr="00646C0D">
        <w:tc>
          <w:tcPr>
            <w:tcW w:w="1681" w:type="dxa"/>
          </w:tcPr>
          <w:p w14:paraId="59A11E64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517C144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Wyjaśnia podstawowe zagadnienia z zakresu rachunku kosztów i controllingu, w tym: zasady ewidencji, modele rachunku kosztów,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narzędzia 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>controllingu.</w:t>
            </w:r>
          </w:p>
        </w:tc>
        <w:tc>
          <w:tcPr>
            <w:tcW w:w="1865" w:type="dxa"/>
          </w:tcPr>
          <w:p w14:paraId="4B5E0680" w14:textId="77777777" w:rsidR="00B406C0" w:rsidRPr="00933930" w:rsidRDefault="00B406C0" w:rsidP="00646C0D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3930">
              <w:rPr>
                <w:rFonts w:ascii="Corbel" w:hAnsi="Corbel" w:cs="Times New Roman"/>
                <w:color w:val="auto"/>
              </w:rPr>
              <w:t>K_W01</w:t>
            </w:r>
          </w:p>
          <w:p w14:paraId="712C2A33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bCs/>
                <w:szCs w:val="24"/>
              </w:rPr>
              <w:t>K_W13</w:t>
            </w:r>
          </w:p>
        </w:tc>
      </w:tr>
      <w:tr w:rsidR="00B406C0" w:rsidRPr="00933930" w14:paraId="6B27EDE3" w14:textId="77777777" w:rsidTr="00646C0D">
        <w:tc>
          <w:tcPr>
            <w:tcW w:w="1681" w:type="dxa"/>
          </w:tcPr>
          <w:p w14:paraId="4B036FE5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DE88273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Zna różne perspektywy pomiaru i grupowania kosztów, przeprowadza kalkulację kosztu jednostkowego różnymi metodami, analizuje  koszty w różnych przekrojach, a także przeprowadza wnioskowanie na bazie informacji kosztowych.    </w:t>
            </w:r>
          </w:p>
        </w:tc>
        <w:tc>
          <w:tcPr>
            <w:tcW w:w="1865" w:type="dxa"/>
          </w:tcPr>
          <w:p w14:paraId="3BE162F3" w14:textId="77777777" w:rsidR="00B406C0" w:rsidRPr="00933930" w:rsidRDefault="00B406C0" w:rsidP="00646C0D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3930">
              <w:rPr>
                <w:rFonts w:ascii="Corbel" w:hAnsi="Corbel" w:cs="Times New Roman"/>
                <w:color w:val="auto"/>
              </w:rPr>
              <w:t>K_U01</w:t>
            </w:r>
          </w:p>
          <w:p w14:paraId="509DD0B4" w14:textId="77777777" w:rsidR="00B406C0" w:rsidRPr="00933930" w:rsidRDefault="00B406C0" w:rsidP="00646C0D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3930">
              <w:rPr>
                <w:rFonts w:ascii="Corbel" w:hAnsi="Corbel" w:cs="Times New Roman"/>
                <w:color w:val="auto"/>
              </w:rPr>
              <w:t>K_U0</w:t>
            </w:r>
            <w:r>
              <w:rPr>
                <w:rFonts w:ascii="Corbel" w:hAnsi="Corbel" w:cs="Times New Roman"/>
                <w:color w:val="auto"/>
              </w:rPr>
              <w:t>5</w:t>
            </w:r>
          </w:p>
          <w:p w14:paraId="515C6DB8" w14:textId="77777777" w:rsidR="00B406C0" w:rsidRPr="00933930" w:rsidRDefault="00B406C0" w:rsidP="00646C0D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33930">
              <w:rPr>
                <w:rFonts w:ascii="Corbel" w:hAnsi="Corbel" w:cs="Times New Roman"/>
                <w:color w:val="auto"/>
              </w:rPr>
              <w:t>K_U0</w:t>
            </w:r>
            <w:r>
              <w:rPr>
                <w:rFonts w:ascii="Corbel" w:hAnsi="Corbel" w:cs="Times New Roman"/>
                <w:color w:val="auto"/>
              </w:rPr>
              <w:t>6</w:t>
            </w:r>
          </w:p>
          <w:p w14:paraId="61EA0E00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406C0" w:rsidRPr="00933930" w14:paraId="147C8160" w14:textId="77777777" w:rsidTr="00646C0D">
        <w:tc>
          <w:tcPr>
            <w:tcW w:w="1681" w:type="dxa"/>
          </w:tcPr>
          <w:p w14:paraId="75DE2023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583D686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Uznaje rolę i znaczenie wiedzy w zakresie rachunku kosztów dla właściwego zarządzaniu przedsiębiorstwem oraz prezentuje aktywną postawę wobec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zmian 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zachodzących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otoczeniu przedsiębiorstwa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  <w:tc>
          <w:tcPr>
            <w:tcW w:w="1865" w:type="dxa"/>
          </w:tcPr>
          <w:p w14:paraId="0DC9BD9B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0F7B9E81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077BF06F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C37A69" w14:textId="77777777" w:rsidR="00B406C0" w:rsidRPr="00933930" w:rsidRDefault="00B406C0" w:rsidP="00B406C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 xml:space="preserve">3.3Treści programowe </w:t>
      </w:r>
    </w:p>
    <w:p w14:paraId="3E3BEECD" w14:textId="77777777" w:rsidR="00B406C0" w:rsidRPr="00933930" w:rsidRDefault="00B406C0" w:rsidP="00B406C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 xml:space="preserve">Problematyka wykładu </w:t>
      </w:r>
    </w:p>
    <w:p w14:paraId="1C451474" w14:textId="77777777" w:rsidR="00B406C0" w:rsidRDefault="00B406C0" w:rsidP="00B406C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1C5AB4" w14:paraId="0B6A25FA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61C9" w14:textId="77777777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406C0" w:rsidRPr="001C5AB4" w14:paraId="5ED091C9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A604" w14:textId="77777777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 xml:space="preserve">System controllingu w przedsiębiorstwie. Geneza, pojęcie, funkcje i zadania controllingu. Controlling strategiczny i operacyjny.  </w:t>
            </w:r>
          </w:p>
        </w:tc>
      </w:tr>
      <w:tr w:rsidR="00B406C0" w:rsidRPr="001C5AB4" w14:paraId="7A038814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BDEB" w14:textId="31D36EDD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 xml:space="preserve">Koszty w przedsiębiorstwie. Klasyfikacja i ewidencja kosztów – przekroje i zasady. Układy ewidencyjne kosztów działalności operacyjnej. Procedury rozliczania kosztów – zasady, etapy i kierunki rozliczeń. </w:t>
            </w:r>
            <w:r>
              <w:rPr>
                <w:rFonts w:ascii="Corbel" w:hAnsi="Corbel"/>
                <w:sz w:val="24"/>
                <w:szCs w:val="24"/>
              </w:rPr>
              <w:t>R</w:t>
            </w:r>
            <w:r w:rsidRPr="001C5AB4">
              <w:rPr>
                <w:rFonts w:ascii="Corbel" w:hAnsi="Corbel"/>
                <w:sz w:val="24"/>
                <w:szCs w:val="24"/>
              </w:rPr>
              <w:t>ozliczenia międzyokresowe kosztów.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Księgowe ustalanie wyniku finansowego, sporządzanie rachunku zysków i strat – wariant porównawczy i kalkulacyjny.</w:t>
            </w:r>
          </w:p>
        </w:tc>
      </w:tr>
      <w:tr w:rsidR="00B406C0" w:rsidRPr="001C5AB4" w14:paraId="3182FD6C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71CF" w14:textId="77777777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 xml:space="preserve">Rachunek kosztów w systemie rachunkowości. Istota, zakres i zadania rachunku kosztów. Zróżnicowanie modelowe rachunku kosztów. Powiązania rachunku kosztów z rachunkiem wyników. Rachunek kosztów pełnych i rachunek kosztów zmiennych. Istota, zasady i </w:t>
            </w:r>
            <w:r w:rsidRPr="001C5AB4">
              <w:rPr>
                <w:rFonts w:ascii="Corbel" w:hAnsi="Corbel"/>
                <w:sz w:val="24"/>
                <w:szCs w:val="24"/>
              </w:rPr>
              <w:lastRenderedPageBreak/>
              <w:t>zastosowanie rachunku kosztów pełnych i jego walory informacyjne. Metody szacowania kosztów stałych i zmiennych: metoda wielkości ekstremalnych, metoda wizualna.</w:t>
            </w:r>
          </w:p>
        </w:tc>
      </w:tr>
      <w:tr w:rsidR="00B406C0" w:rsidRPr="001C5AB4" w14:paraId="1B2C193C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EF61" w14:textId="77777777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lastRenderedPageBreak/>
              <w:t xml:space="preserve">Rachunek kalkulacyjny kosztów. Istota, cel i przedmiot kalkulacji. Układ kalkulacyjny kosztów i jego rola w ustalaniu kosztu wytworzenia produktów. Podstawowe metody obliczania kosztów jednostkowych: kalkulacja podziałowa i doliczeniowa. </w:t>
            </w:r>
          </w:p>
        </w:tc>
      </w:tr>
      <w:tr w:rsidR="00B406C0" w:rsidRPr="001C5AB4" w14:paraId="347E86AC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C0BB" w14:textId="77777777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>Ustalanie wyniku ze sprzedaży oraz wycena zapasów w rachunku kosztów pełnych i w rachunku kosztów zmiennych. Analiza progu rentowności – produkcja jednoasortymentowa</w:t>
            </w:r>
          </w:p>
        </w:tc>
      </w:tr>
      <w:tr w:rsidR="00B406C0" w:rsidRPr="001C5AB4" w14:paraId="4DCA9BF6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4BEC" w14:textId="77777777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 xml:space="preserve">Budżetowanie kosztów, przychodów i wyników. Struktura i etapy procesu budżetowania. Koncepcja i rodzaje centrów odpowiedzialności. </w:t>
            </w:r>
          </w:p>
        </w:tc>
      </w:tr>
      <w:tr w:rsidR="00B406C0" w:rsidRPr="001C5AB4" w14:paraId="2D49547A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16B0" w14:textId="77777777" w:rsidR="00B406C0" w:rsidRPr="001C5AB4" w:rsidRDefault="00B406C0" w:rsidP="00646C0D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1C5AB4">
              <w:rPr>
                <w:rFonts w:ascii="Corbel" w:hAnsi="Corbel"/>
                <w:sz w:val="24"/>
                <w:szCs w:val="24"/>
              </w:rPr>
              <w:t xml:space="preserve">Analiza kosztów. Istota, cel i zakres analizy kosztów w przedsiębiorstwie. Źródła informacji na potrzeby analizy kosztów:  dokumentacja księgowa, księgi rachunkowe, sprawozdanie finansowe. Rachunek zysków i strat – wariant kalkulacyjny i porównawczy – analiza dynamiki i struktury kosztów, wskaźnikowa analiza kosztów. </w:t>
            </w:r>
          </w:p>
        </w:tc>
      </w:tr>
    </w:tbl>
    <w:p w14:paraId="713A8D95" w14:textId="77777777" w:rsidR="00B406C0" w:rsidRPr="00933930" w:rsidRDefault="00B406C0" w:rsidP="00B406C0">
      <w:pPr>
        <w:spacing w:after="0" w:line="240" w:lineRule="auto"/>
        <w:rPr>
          <w:rFonts w:ascii="Corbel" w:hAnsi="Corbel"/>
          <w:sz w:val="24"/>
          <w:szCs w:val="24"/>
        </w:rPr>
      </w:pPr>
    </w:p>
    <w:p w14:paraId="6E566EFC" w14:textId="77777777" w:rsidR="00B406C0" w:rsidRPr="00933930" w:rsidRDefault="00B406C0" w:rsidP="00B406C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4EC9C15" w14:textId="77777777" w:rsidR="00B406C0" w:rsidRPr="00933930" w:rsidRDefault="00B406C0" w:rsidP="00B406C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3A2C37CB" w14:textId="77777777" w:rsidTr="00646C0D">
        <w:tc>
          <w:tcPr>
            <w:tcW w:w="9520" w:type="dxa"/>
          </w:tcPr>
          <w:p w14:paraId="042C7FB7" w14:textId="77777777" w:rsidR="00B406C0" w:rsidRPr="00933930" w:rsidRDefault="00B406C0" w:rsidP="00646C0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406C0" w:rsidRPr="00933930" w14:paraId="3ED35E87" w14:textId="77777777" w:rsidTr="00646C0D">
        <w:tc>
          <w:tcPr>
            <w:tcW w:w="9520" w:type="dxa"/>
          </w:tcPr>
          <w:p w14:paraId="4D6535F2" w14:textId="243FA494" w:rsidR="00B406C0" w:rsidRPr="00933930" w:rsidRDefault="00B406C0" w:rsidP="00646C0D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Klasyfikacja, wycena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, </w:t>
            </w: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ewidencja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i rozliczanie </w:t>
            </w: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kosztów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 </w:t>
            </w: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– wariant uproszczony i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pełny</w:t>
            </w:r>
            <w:r w:rsidRPr="000B159A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R</w:t>
            </w:r>
            <w:r w:rsidRPr="00933930">
              <w:rPr>
                <w:rFonts w:ascii="Corbel" w:hAnsi="Corbel"/>
                <w:b w:val="0"/>
                <w:color w:val="000000"/>
                <w:sz w:val="24"/>
                <w:szCs w:val="24"/>
              </w:rPr>
              <w:t>ozliczenia międzyokresowe kosztów.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Księgowe ustalanie wyniku finansowego, sporządzanie rachunku zysków i strat – wariant porównawczy i kalkulacyjny </w:t>
            </w:r>
          </w:p>
        </w:tc>
      </w:tr>
      <w:tr w:rsidR="00B406C0" w:rsidRPr="00933930" w14:paraId="62EA31BC" w14:textId="77777777" w:rsidTr="00646C0D">
        <w:tc>
          <w:tcPr>
            <w:tcW w:w="9520" w:type="dxa"/>
          </w:tcPr>
          <w:p w14:paraId="4DDE442C" w14:textId="0B07C356" w:rsidR="00B406C0" w:rsidRPr="000B159A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Rachunek kalkulacyjny kosztów. </w:t>
            </w:r>
            <w:r>
              <w:rPr>
                <w:rFonts w:ascii="Corbel" w:hAnsi="Corbel"/>
                <w:b w:val="0"/>
                <w:sz w:val="24"/>
                <w:szCs w:val="24"/>
              </w:rPr>
              <w:t>Wykorzystanie podstawowych m</w:t>
            </w:r>
            <w:r w:rsidRPr="00933930">
              <w:rPr>
                <w:rFonts w:ascii="Corbel" w:hAnsi="Corbel"/>
                <w:b w:val="0"/>
                <w:sz w:val="24"/>
                <w:szCs w:val="24"/>
              </w:rPr>
              <w:t>etod kalkulacji: metoda podziałowa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Pr="00933930">
              <w:rPr>
                <w:rFonts w:ascii="Corbel" w:hAnsi="Corbel"/>
                <w:b w:val="0"/>
                <w:sz w:val="24"/>
                <w:szCs w:val="24"/>
              </w:rPr>
              <w:t>doliczeniowa. Kalkulacja z uwzględnieniem produkcji nie zakończonej.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Ewidencja produktów według kosztu rzeczywistego i planowanego, wycena bieżąca i bilansowa</w:t>
            </w:r>
          </w:p>
        </w:tc>
      </w:tr>
      <w:tr w:rsidR="00B406C0" w:rsidRPr="00933930" w14:paraId="32C1CB29" w14:textId="77777777" w:rsidTr="00646C0D">
        <w:tc>
          <w:tcPr>
            <w:tcW w:w="9520" w:type="dxa"/>
          </w:tcPr>
          <w:p w14:paraId="4D82ECC3" w14:textId="65BBDCF6" w:rsidR="00B406C0" w:rsidRPr="000B159A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Rachunek kosztów zmiennych. 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Klasyfikacja kosztów (stałe/zmienne). </w:t>
            </w: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Metody szacowania kosztów stałych i zmiennych: metoda wielkości ekstremalnych, metoda wizualna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</w:p>
        </w:tc>
      </w:tr>
      <w:tr w:rsidR="00B406C0" w:rsidRPr="00933930" w14:paraId="207AD8A2" w14:textId="77777777" w:rsidTr="00646C0D">
        <w:tc>
          <w:tcPr>
            <w:tcW w:w="9520" w:type="dxa"/>
          </w:tcPr>
          <w:p w14:paraId="4F9BA0F6" w14:textId="3956C784" w:rsidR="00B406C0" w:rsidRPr="000B159A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Rachunek kosztów pełnych i rachunek kosztów zmiennych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– u</w:t>
            </w: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stalanie wyniku ze sprzedaży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oraz wycena zapasów</w:t>
            </w:r>
          </w:p>
        </w:tc>
      </w:tr>
      <w:tr w:rsidR="00B406C0" w:rsidRPr="00933930" w14:paraId="4FEE8269" w14:textId="77777777" w:rsidTr="00646C0D">
        <w:tc>
          <w:tcPr>
            <w:tcW w:w="9520" w:type="dxa"/>
          </w:tcPr>
          <w:p w14:paraId="23D57B78" w14:textId="565E1759" w:rsidR="00B406C0" w:rsidRPr="000B159A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Analiza progu rentowności – produkcja jednoasortymentowa </w:t>
            </w:r>
          </w:p>
        </w:tc>
      </w:tr>
      <w:tr w:rsidR="00B406C0" w:rsidRPr="00933930" w14:paraId="08444FFB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CB7E" w14:textId="531E2956" w:rsidR="00B406C0" w:rsidRPr="000B159A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Budżetowanie kosztów, przychodów i wyników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– zastosowania praktyczne</w:t>
            </w:r>
          </w:p>
        </w:tc>
      </w:tr>
      <w:tr w:rsidR="00B406C0" w:rsidRPr="00933930" w14:paraId="53C05F5B" w14:textId="77777777" w:rsidTr="00646C0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144B" w14:textId="63782908" w:rsidR="00B406C0" w:rsidRPr="000B159A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9E4405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Analiza 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ogólna </w:t>
            </w:r>
            <w:r w:rsidRPr="009E4405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kosztów 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– ra</w:t>
            </w:r>
            <w:r w:rsidRPr="009E4405">
              <w:rPr>
                <w:rFonts w:ascii="Corbel" w:hAnsi="Corbel"/>
                <w:b w:val="0"/>
                <w:color w:val="000000"/>
                <w:sz w:val="24"/>
                <w:szCs w:val="24"/>
              </w:rPr>
              <w:t>chun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e</w:t>
            </w:r>
            <w:r w:rsidRPr="009E4405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k zysków i strat 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– </w:t>
            </w:r>
            <w:r w:rsidRPr="009E4405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wariant kalkulacyjny i porównawczy – badanie </w:t>
            </w:r>
            <w:r w:rsidRPr="000B159A">
              <w:rPr>
                <w:rFonts w:ascii="Corbel" w:hAnsi="Corbel"/>
                <w:b w:val="0"/>
                <w:color w:val="000000"/>
                <w:sz w:val="24"/>
                <w:szCs w:val="24"/>
              </w:rPr>
              <w:t>dynamiki i struktury kosztów, wskaźnikowa analiza kosztów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(wskaźniki wynikowego poziomu kosztów, wskaźniki efektywności kosztów, wskaźniki rentowności kosztów ), interpretacja wyników </w:t>
            </w:r>
          </w:p>
        </w:tc>
      </w:tr>
    </w:tbl>
    <w:p w14:paraId="1617054C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32E2EB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3.4 Metody dydaktyczne</w:t>
      </w:r>
    </w:p>
    <w:p w14:paraId="17380E97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9479B1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470D560A" w14:textId="77777777" w:rsidR="00B406C0" w:rsidRPr="00933930" w:rsidRDefault="00B406C0" w:rsidP="00B406C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Ćwiczenia: rozwiązywanie zadań, analiza i interpretacja danych finansowych, studia przypadków, praca zespołowa.</w:t>
      </w:r>
    </w:p>
    <w:p w14:paraId="65AA9632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50F0D3" w14:textId="77777777" w:rsidR="00B406C0" w:rsidRDefault="00B406C0" w:rsidP="00B406C0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2833C7BD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lastRenderedPageBreak/>
        <w:t>4. METODY I KRYTERIA OCENY</w:t>
      </w:r>
    </w:p>
    <w:p w14:paraId="65826584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7D5A36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4.1 Sposoby weryfikacji efektów uczenia się</w:t>
      </w:r>
    </w:p>
    <w:p w14:paraId="21FA9A9E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406C0" w:rsidRPr="00933930" w14:paraId="6AE15DDD" w14:textId="77777777" w:rsidTr="00646C0D">
        <w:tc>
          <w:tcPr>
            <w:tcW w:w="1962" w:type="dxa"/>
            <w:vAlign w:val="center"/>
          </w:tcPr>
          <w:p w14:paraId="260A6070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72275A3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007DCF7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8B48ED3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1D81D1A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406C0" w:rsidRPr="00933930" w14:paraId="5D74CF7F" w14:textId="77777777" w:rsidTr="00646C0D">
        <w:tc>
          <w:tcPr>
            <w:tcW w:w="1962" w:type="dxa"/>
          </w:tcPr>
          <w:p w14:paraId="62DAC4F2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7DC253D9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 pisemny</w:t>
            </w:r>
          </w:p>
        </w:tc>
        <w:tc>
          <w:tcPr>
            <w:tcW w:w="2117" w:type="dxa"/>
          </w:tcPr>
          <w:p w14:paraId="2317A72B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B406C0" w:rsidRPr="00933930" w14:paraId="1F058729" w14:textId="77777777" w:rsidTr="00646C0D">
        <w:tc>
          <w:tcPr>
            <w:tcW w:w="1962" w:type="dxa"/>
          </w:tcPr>
          <w:p w14:paraId="654921C9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41A21661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 pisemny</w:t>
            </w:r>
          </w:p>
        </w:tc>
        <w:tc>
          <w:tcPr>
            <w:tcW w:w="2117" w:type="dxa"/>
          </w:tcPr>
          <w:p w14:paraId="02415278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B406C0" w:rsidRPr="00933930" w14:paraId="1F518A33" w14:textId="77777777" w:rsidTr="00646C0D">
        <w:tc>
          <w:tcPr>
            <w:tcW w:w="1962" w:type="dxa"/>
          </w:tcPr>
          <w:p w14:paraId="321EE0E7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441" w:type="dxa"/>
          </w:tcPr>
          <w:p w14:paraId="65A6C074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932075E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162F9355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33DE53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4.2 Warunki zaliczenia przedmiotu (kryteria oceniania)</w:t>
      </w:r>
    </w:p>
    <w:p w14:paraId="72E4E3B3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760E4A7A" w14:textId="77777777" w:rsidTr="00646C0D">
        <w:tc>
          <w:tcPr>
            <w:tcW w:w="9670" w:type="dxa"/>
          </w:tcPr>
          <w:p w14:paraId="52004A27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Ćwiczenia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co najmniej 1 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029AB62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Wykład – egzamin pisemny składający się z części teoretycznej (test) i praktycznej (zadania).</w:t>
            </w:r>
          </w:p>
          <w:p w14:paraId="09A0BA0D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Ocena 3,0 wymaga uzyskania 51% maksymalnej ilości punktów przypisanych przez prowadzących zajęcia do poszczególnych działań składających się na zaliczenie przedmiotu.</w:t>
            </w:r>
          </w:p>
        </w:tc>
      </w:tr>
    </w:tbl>
    <w:p w14:paraId="1D4C2EA5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A64164" w14:textId="77777777" w:rsidR="00B406C0" w:rsidRPr="00933930" w:rsidRDefault="00B406C0" w:rsidP="00B406C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B275DD1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B406C0" w:rsidRPr="00933930" w14:paraId="7467C9A6" w14:textId="77777777" w:rsidTr="00646C0D">
        <w:tc>
          <w:tcPr>
            <w:tcW w:w="4902" w:type="dxa"/>
            <w:vAlign w:val="center"/>
          </w:tcPr>
          <w:p w14:paraId="5046CF26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4785D5CC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B406C0" w:rsidRPr="00933930" w14:paraId="73830B2A" w14:textId="77777777" w:rsidTr="00646C0D">
        <w:tc>
          <w:tcPr>
            <w:tcW w:w="4902" w:type="dxa"/>
          </w:tcPr>
          <w:p w14:paraId="4CAFDDA4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11D6ABA1" w14:textId="2BF7AE9C" w:rsidR="00B406C0" w:rsidRPr="00933930" w:rsidRDefault="009E387A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B406C0" w:rsidRPr="00933930" w14:paraId="6B94316D" w14:textId="77777777" w:rsidTr="00646C0D">
        <w:tc>
          <w:tcPr>
            <w:tcW w:w="4902" w:type="dxa"/>
          </w:tcPr>
          <w:p w14:paraId="055035A2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1264690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646E03C9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406C0" w:rsidRPr="00933930" w14:paraId="445B857A" w14:textId="77777777" w:rsidTr="00646C0D">
        <w:tc>
          <w:tcPr>
            <w:tcW w:w="4902" w:type="dxa"/>
          </w:tcPr>
          <w:p w14:paraId="2F3902A8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Godziny niekontaktowe – praca własna studenta (przygotowanie do zajęć, kolokwium, egzaminu)</w:t>
            </w:r>
          </w:p>
        </w:tc>
        <w:tc>
          <w:tcPr>
            <w:tcW w:w="4618" w:type="dxa"/>
          </w:tcPr>
          <w:p w14:paraId="3927BBC7" w14:textId="3819F456" w:rsidR="00B406C0" w:rsidRPr="00933930" w:rsidRDefault="009E387A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B406C0" w:rsidRPr="00933930" w14:paraId="790948A9" w14:textId="77777777" w:rsidTr="00646C0D">
        <w:tc>
          <w:tcPr>
            <w:tcW w:w="4902" w:type="dxa"/>
          </w:tcPr>
          <w:p w14:paraId="061C7E67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0E29EA2C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B406C0" w:rsidRPr="00933930" w14:paraId="0513A1BF" w14:textId="77777777" w:rsidTr="00646C0D">
        <w:tc>
          <w:tcPr>
            <w:tcW w:w="4902" w:type="dxa"/>
          </w:tcPr>
          <w:p w14:paraId="743581D0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3C203AB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D30E212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33930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75DA388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576DD4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6. PRAKTYKI ZAWODOWE W RAMACH PRZEDMIOTU</w:t>
      </w:r>
    </w:p>
    <w:p w14:paraId="1B1D1431" w14:textId="77777777" w:rsidR="00B406C0" w:rsidRPr="00933930" w:rsidRDefault="00B406C0" w:rsidP="00B406C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B406C0" w:rsidRPr="00933930" w14:paraId="5CFE4A5C" w14:textId="77777777" w:rsidTr="00646C0D">
        <w:trPr>
          <w:trHeight w:val="397"/>
        </w:trPr>
        <w:tc>
          <w:tcPr>
            <w:tcW w:w="2359" w:type="pct"/>
          </w:tcPr>
          <w:p w14:paraId="459C5BCA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A7A32DF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B406C0" w:rsidRPr="00933930" w14:paraId="3D41231C" w14:textId="77777777" w:rsidTr="00646C0D">
        <w:trPr>
          <w:trHeight w:val="397"/>
        </w:trPr>
        <w:tc>
          <w:tcPr>
            <w:tcW w:w="2359" w:type="pct"/>
          </w:tcPr>
          <w:p w14:paraId="227791DA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0231749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6ECCFFA" w14:textId="77777777" w:rsidR="00B406C0" w:rsidRPr="00933930" w:rsidRDefault="00B406C0" w:rsidP="00B406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F36563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7. LITERATURA</w:t>
      </w:r>
    </w:p>
    <w:p w14:paraId="25857051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406C0" w:rsidRPr="00933930" w14:paraId="2D4E3C56" w14:textId="77777777" w:rsidTr="00646C0D">
        <w:trPr>
          <w:trHeight w:val="397"/>
        </w:trPr>
        <w:tc>
          <w:tcPr>
            <w:tcW w:w="5000" w:type="pct"/>
          </w:tcPr>
          <w:p w14:paraId="0B3295BE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EA743FC" w14:textId="77777777" w:rsidR="00B406C0" w:rsidRDefault="00B406C0" w:rsidP="00B406C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Czubakowska K., Rachunek kosztów i wyników, PWE, Warszawa 2015.</w:t>
            </w:r>
          </w:p>
          <w:p w14:paraId="7325C37D" w14:textId="79B1AE0B" w:rsidR="00F84FDB" w:rsidRPr="00933930" w:rsidRDefault="00F84FDB" w:rsidP="00B406C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Szczypa P. (red.), Kalkulacja i rachunek kosztów. Od teorii do praktyki, CeDeWu, Warszawa 2019.</w:t>
            </w:r>
          </w:p>
          <w:p w14:paraId="31A1F55A" w14:textId="3D872DEE" w:rsidR="0085458B" w:rsidRPr="00F84FDB" w:rsidRDefault="0085458B" w:rsidP="00F84FD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4D9F">
              <w:rPr>
                <w:rFonts w:ascii="Corbel" w:hAnsi="Corbel"/>
                <w:szCs w:val="24"/>
              </w:rPr>
              <w:t xml:space="preserve">Nowak E., </w:t>
            </w:r>
            <w:r w:rsidRPr="00BB4D9F">
              <w:rPr>
                <w:rFonts w:ascii="Corbel" w:hAnsi="Corbel"/>
                <w:sz w:val="24"/>
                <w:szCs w:val="24"/>
              </w:rPr>
              <w:t>Analiza i kontrola kosztów przedsiębiorstwa</w:t>
            </w:r>
            <w:r w:rsidRPr="00BB4D9F">
              <w:rPr>
                <w:rFonts w:ascii="Corbel" w:hAnsi="Corbel"/>
                <w:szCs w:val="24"/>
              </w:rPr>
              <w:t xml:space="preserve">, </w:t>
            </w:r>
            <w:hyperlink r:id="rId8" w:history="1">
              <w:r w:rsidRPr="00BB4D9F">
                <w:rPr>
                  <w:rFonts w:ascii="Corbel" w:hAnsi="Corbel"/>
                </w:rPr>
                <w:t>CeDeWu, Warszawa 2024</w:t>
              </w:r>
              <w:r w:rsidRPr="00BB4D9F">
                <w:rPr>
                  <w:rFonts w:ascii="Corbel" w:hAnsi="Corbel"/>
                  <w:b/>
                  <w:smallCaps/>
                </w:rPr>
                <w:t>.</w:t>
              </w:r>
              <w:r w:rsidRPr="00BB4D9F">
                <w:rPr>
                  <w:rFonts w:ascii="Corbel" w:hAnsi="Corbel"/>
                </w:rPr>
                <w:t xml:space="preserve"> </w:t>
              </w:r>
            </w:hyperlink>
          </w:p>
        </w:tc>
      </w:tr>
      <w:tr w:rsidR="00B406C0" w:rsidRPr="00933930" w14:paraId="5F596C8E" w14:textId="77777777" w:rsidTr="00646C0D">
        <w:trPr>
          <w:trHeight w:val="397"/>
        </w:trPr>
        <w:tc>
          <w:tcPr>
            <w:tcW w:w="5000" w:type="pct"/>
          </w:tcPr>
          <w:p w14:paraId="2D6D8363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D564621" w14:textId="77777777" w:rsidR="00B406C0" w:rsidRDefault="00B406C0" w:rsidP="00DA51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Rabiej E., Rachunek kosztów leczenia w aspekcie wyceny świadczeń zdrowotnych, Wydawnictwo Uniwersytetu Rzeszowskiego, Rzeszów 2013.</w:t>
            </w:r>
          </w:p>
          <w:p w14:paraId="4A10819A" w14:textId="77777777" w:rsidR="00B406C0" w:rsidRDefault="00B406C0" w:rsidP="00DA51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Szychta A., Dobroszek J., Kabalski P., Rachunkowość zarządcza: zadania i testy, Wydawnictwo Uniwersytetu Łódzkiego, Łódź 2016.</w:t>
            </w:r>
          </w:p>
          <w:p w14:paraId="26B3602C" w14:textId="77777777" w:rsidR="00F84FDB" w:rsidRDefault="00F84FDB" w:rsidP="00DA51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Cicha A., Zasiewska K., Rachunkowość dla samodzielnych księgowych – ujęcie praktyczne, SKwP, Warszawa 2025.</w:t>
            </w:r>
          </w:p>
          <w:p w14:paraId="4957346A" w14:textId="77777777" w:rsidR="00B406C0" w:rsidRDefault="00F84FDB" w:rsidP="00DA51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Cicha A., Zasiewska K., Zbiór zadań z rachunkowości dla samodzielnych księgowych – ujęcie praktyczne, SKwP, Warszawa 2025.</w:t>
            </w:r>
          </w:p>
          <w:p w14:paraId="0F6DA54C" w14:textId="77777777" w:rsidR="00DA516E" w:rsidRDefault="00DA516E" w:rsidP="00DA51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Ustawa z dnia 29 września 1994 r. o rachunkowości</w:t>
            </w:r>
          </w:p>
          <w:p w14:paraId="7648BBCC" w14:textId="7C6B09E1" w:rsidR="00DA516E" w:rsidRPr="00F84FDB" w:rsidRDefault="00DA516E" w:rsidP="00DA51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Krajowy Standard Rachunkowości Nr 13 „Koszt wytworzenia jako podstawa wyceny produktów”</w:t>
            </w:r>
          </w:p>
        </w:tc>
      </w:tr>
    </w:tbl>
    <w:p w14:paraId="04A66FB6" w14:textId="77777777" w:rsidR="00B406C0" w:rsidRPr="00933930" w:rsidRDefault="00B406C0" w:rsidP="00B406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1850B8" w14:textId="77777777" w:rsidR="00B406C0" w:rsidRPr="00933930" w:rsidRDefault="00B406C0" w:rsidP="00B406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4CCB09" w14:textId="1B38220C" w:rsidR="00B406C0" w:rsidRPr="00B406C0" w:rsidRDefault="00B406C0" w:rsidP="00B406C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406C0" w:rsidRPr="00B406C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15358" w14:textId="77777777" w:rsidR="000F09C3" w:rsidRDefault="000F09C3" w:rsidP="00C16ABF">
      <w:pPr>
        <w:spacing w:after="0" w:line="240" w:lineRule="auto"/>
      </w:pPr>
      <w:r>
        <w:separator/>
      </w:r>
    </w:p>
  </w:endnote>
  <w:endnote w:type="continuationSeparator" w:id="0">
    <w:p w14:paraId="0E353B92" w14:textId="77777777" w:rsidR="000F09C3" w:rsidRDefault="000F09C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F5D60" w14:textId="77777777" w:rsidR="000F09C3" w:rsidRDefault="000F09C3" w:rsidP="00C16ABF">
      <w:pPr>
        <w:spacing w:after="0" w:line="240" w:lineRule="auto"/>
      </w:pPr>
      <w:r>
        <w:separator/>
      </w:r>
    </w:p>
  </w:footnote>
  <w:footnote w:type="continuationSeparator" w:id="0">
    <w:p w14:paraId="4DBFB5F3" w14:textId="77777777" w:rsidR="000F09C3" w:rsidRDefault="000F09C3" w:rsidP="00C16ABF">
      <w:pPr>
        <w:spacing w:after="0" w:line="240" w:lineRule="auto"/>
      </w:pPr>
      <w:r>
        <w:continuationSeparator/>
      </w:r>
    </w:p>
  </w:footnote>
  <w:footnote w:id="1">
    <w:p w14:paraId="27FDA835" w14:textId="77777777" w:rsidR="00B406C0" w:rsidRDefault="00B406C0" w:rsidP="00B406C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3B6F54"/>
    <w:multiLevelType w:val="hybridMultilevel"/>
    <w:tmpl w:val="9CE2F37A"/>
    <w:lvl w:ilvl="0" w:tplc="4AF61446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964C85"/>
    <w:multiLevelType w:val="hybridMultilevel"/>
    <w:tmpl w:val="7ABAD090"/>
    <w:lvl w:ilvl="0" w:tplc="E3F01BA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23A6520"/>
    <w:multiLevelType w:val="hybridMultilevel"/>
    <w:tmpl w:val="211A4C30"/>
    <w:lvl w:ilvl="0" w:tplc="216EFAB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69074680">
    <w:abstractNumId w:val="0"/>
  </w:num>
  <w:num w:numId="2" w16cid:durableId="165944211">
    <w:abstractNumId w:val="3"/>
  </w:num>
  <w:num w:numId="3" w16cid:durableId="1776290008">
    <w:abstractNumId w:val="2"/>
  </w:num>
  <w:num w:numId="4" w16cid:durableId="18369947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6F77"/>
    <w:rsid w:val="00042A51"/>
    <w:rsid w:val="00042D2E"/>
    <w:rsid w:val="00044C82"/>
    <w:rsid w:val="00070ED6"/>
    <w:rsid w:val="000742DC"/>
    <w:rsid w:val="000843F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09C3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02049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1E3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6B5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181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37AB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2388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557F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72A2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3AF1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458B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56C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2723"/>
    <w:rsid w:val="009E387A"/>
    <w:rsid w:val="009E3B41"/>
    <w:rsid w:val="009F3C5C"/>
    <w:rsid w:val="009F4610"/>
    <w:rsid w:val="00A00ECC"/>
    <w:rsid w:val="00A155EE"/>
    <w:rsid w:val="00A2245B"/>
    <w:rsid w:val="00A27437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540"/>
    <w:rsid w:val="00A97DE1"/>
    <w:rsid w:val="00AB053C"/>
    <w:rsid w:val="00AB0F4B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6C0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3B41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3F4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5EDC"/>
    <w:rsid w:val="00D10131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516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7433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84FDB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ur.edu.pl/integro/search/description?q=CeDeWu.&amp;index=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1</Pages>
  <Words>1069</Words>
  <Characters>7477</Characters>
  <Application>Microsoft Office Word</Application>
  <DocSecurity>0</DocSecurity>
  <Lines>276</Lines>
  <Paragraphs>185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10</cp:revision>
  <cp:lastPrinted>2026-02-26T10:39:00Z</cp:lastPrinted>
  <dcterms:created xsi:type="dcterms:W3CDTF">2025-10-28T11:31:00Z</dcterms:created>
  <dcterms:modified xsi:type="dcterms:W3CDTF">2026-02-26T10:59:00Z</dcterms:modified>
</cp:coreProperties>
</file>